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 ПУБЛИЧНЫЙ ОТЧЕТ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дошкольного образовательного учреждения </w:t>
      </w:r>
      <w:proofErr w:type="spellStart"/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Родионовский</w:t>
      </w:r>
      <w:proofErr w:type="spellEnd"/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2013 г.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    Муниципальное дошкольное образовательное учреждение </w:t>
      </w:r>
      <w:proofErr w:type="spellStart"/>
      <w:r w:rsidRPr="00BB1890">
        <w:rPr>
          <w:rFonts w:ascii="Times New Roman" w:eastAsia="Times New Roman" w:hAnsi="Times New Roman" w:cs="Times New Roman"/>
          <w:sz w:val="24"/>
          <w:szCs w:val="24"/>
        </w:rPr>
        <w:t>Родионовский</w:t>
      </w:r>
      <w:proofErr w:type="spell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детский  сад функционирует с  1970   г.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Лицензия на осуществление образовательной деятельности (серия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№ 272579) регистрационный № 76242510/л 0104 от 12 мая 2010г.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Свидетельство о государственной аккредитации ДД 005530 регистрационный № 01-2654 от 15июня 2010 г.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 МДОУ рассчитано на 40 детей в возрасте от 1,3 до 7 лет.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    Место расположения МДОУ: РФ, 152710 Ярославская область, </w:t>
      </w:r>
      <w:proofErr w:type="spellStart"/>
      <w:r w:rsidRPr="00BB1890">
        <w:rPr>
          <w:rFonts w:ascii="Times New Roman" w:eastAsia="Times New Roman" w:hAnsi="Times New Roman" w:cs="Times New Roman"/>
          <w:sz w:val="24"/>
          <w:szCs w:val="24"/>
        </w:rPr>
        <w:t>Некоузский</w:t>
      </w:r>
      <w:proofErr w:type="spell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с. Воскресенское, ул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>овая, д.2.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Телефон / факс: 8 (48547) 3-14-81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Электронный адрес: </w:t>
      </w:r>
      <w:hyperlink r:id="rId5" w:history="1">
        <w:r w:rsidRPr="00BB1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rodionovo-detsad2011@yandex.ru</w:t>
        </w:r>
      </w:hyperlink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Сайт: rodionovo-sad.ucoz.com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Режим работы: ежедневно с 8.00 до 17.00 ч., выходные дни – суббота, воскресенье.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Управление МДОУ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Управление МДОУ осуществляется в соответствии с законодательством Российской Федерации и Уставом МДОУ.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Управление МДОУ строится на принципах единоначалия и самоуправления. Формами самоуправления МДОУ являются общее собрание трудового коллектива, совет педагогов, родительский комитет. Порядок выборов органов самоуправления МДОУ и их компетенция определяются Уставом МДОУ.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Непосредственное управление МДОУ осуществляет прошедший соответствующую аттестацию  заведующий МДОУ.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       </w:t>
      </w: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Воспитанники МДОУ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В 2013 году в МДОУ было укомплектовано 2 группы, которые посещали 24 ребенка (</w:t>
      </w:r>
      <w:r w:rsidRPr="00BB1890">
        <w:rPr>
          <w:rFonts w:ascii="Times New Roman" w:eastAsia="Times New Roman" w:hAnsi="Times New Roman" w:cs="Times New Roman"/>
          <w:i/>
          <w:iCs/>
          <w:sz w:val="24"/>
          <w:szCs w:val="24"/>
        </w:rPr>
        <w:t>по состоянию на 31 декабря 2013 г.):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Младшая разновозрастная группа (от 1,3 до 5 лет) – 12 детей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        Старшая разновозрастная группа (от 5 до 7 лет) – 12 детей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Среди воспитанников: 15 мальчиков  и 9 девочек.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семей воспитанников: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– 18 семей  (19 детей)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неполная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– 4 семьи (4 ребенка)</w:t>
      </w:r>
    </w:p>
    <w:p w:rsidR="00BB1890" w:rsidRPr="00BB1890" w:rsidRDefault="00BB1890" w:rsidP="00BB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под опекой – 1 семья (1 ребенок)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 числе: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многодетная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– 2 семьи (3 ребенка)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 </w:t>
      </w: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воспитательно-образовательного процесса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проце</w:t>
      </w:r>
      <w:proofErr w:type="gramStart"/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сс в МД</w:t>
      </w:r>
      <w:proofErr w:type="gramEnd"/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ОУ обеспечивают специалисты: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заведующий;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2 воспитателя;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музыкальный руководитель;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Из них имеют: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высшее образование – 3 чел. 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>75%);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среднее специальное педагогическое – 1 (25 %);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высшую категорию – 1;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I квалификационную категорию – 2;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II квалификационную категорию – 0;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реализации образовательной программы,</w:t>
      </w:r>
    </w:p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ухода и присмотра за детьми, медицинской деятельности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Развивающая предметная среда МДОУ оборудована с учётом возрастных особенностей детей. В течение года обновлена материально-техническая база и предметно-развивающая среда (заменена детская мебель в группах; заменена мебель в медицинском блоке; приобретено медицинское оборудование; игрушки, пособия для образовательной деятельности и т.д.).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В МДОУ имеются: 2  групповых ячейки; музыкально-физкультурный зал; кабинет заведующего; методический кабинет; помещения обеспечивающие быт; медицинский блок (медицинский кабинет, изолятор); пищеблок; участок для прогулок детей; цветник.</w:t>
      </w:r>
      <w:proofErr w:type="gramEnd"/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lastRenderedPageBreak/>
        <w:t>    В течение 2013 г. обновлена детская мебель (регулируемые детские столы, игровая мебель для старшей группы). Медицинский блок полностью оборудовали необходимым оборудованием.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    Территория детского сада обнесена ограждением. Здание имеет 2 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эвакуационных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выхода с первого этажа и 2 эвакуационных выхода со 2-го этажа. Каждый выход на первом этаже имеет уличное дежурное освещение.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В здании установлена автоматическая пожарная сигнализация и система оповещения людей о пожаре; тревожная сигнализация. По периметру здания установлено 2 камеры видеонаблюдения. Имеются 4 огнетушителя. Для наружного пожаротушения имеется пожарный водоём.    Проведена  огнезащитная обработка деревянных конструкций чердачного помещения.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Дважды в год проводятся практические тренировки по эвакуации людей.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Работа по профилактике дорожно-транспортного травматизма ведётся в соответствии с планом работы, используются различные формы работы с детьми (экскурсии, занятия, рассматривание иллюстраций, сюжетно-ролевые и дидактические игры, чтение художественных произведений, кукольные спектакли). В группах имеются уголки по ПДД.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   Дети принимаются и забираются из детского сада лично родителями (законными представителями) или другими членами семьи старше 18 лет.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В детском саду установлены счетчики на воду, электроэнергию.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МДОУ обеспечивает гарантированное сбалансированное питание детей в соответствии с их возрастом и временем пребывания в МДОУ по утвержденным нормативам.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В МДОУ установлено трехразовое питание детей, осуществляющееся в соответствии с примерным десятидневным меню.</w:t>
      </w:r>
    </w:p>
    <w:p w:rsidR="00BB1890" w:rsidRPr="00BB1890" w:rsidRDefault="00BB1890" w:rsidP="00BB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Завтрак  + сок или фрукты  в 10.00 утра</w:t>
      </w:r>
    </w:p>
    <w:p w:rsidR="00BB1890" w:rsidRPr="00BB1890" w:rsidRDefault="00BB1890" w:rsidP="00BB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Обед</w:t>
      </w:r>
    </w:p>
    <w:p w:rsidR="00BB1890" w:rsidRPr="00BB1890" w:rsidRDefault="00BB1890" w:rsidP="00BB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Полдник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качеством, разнообразием и витаминизацией блюд, закладкой продуктов питания, кулинарной обработкой, выходом 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  и заведующего МДОУ.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  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 В целях профилактики пищевых отравлений и острых кишечных заболеваний работник пищеблока строго соблюдает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2012-2013учебного года.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    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 Воспитатели приучают детей к чистоте и опрятности при приеме пищи. 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                                            Здоровье воспитанников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Медицинское обслуживание детей в МДОУ обеспечивали органы здравоохранения (в связи с отсутствием лицензии на осуществление медицинской деятельности в МДОУ).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Штатный медицинский персонал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дня.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    Формы и методы оздоровления детей, используемые в МДОУ: обеспечение здорового ритма жизни (режим); физические упражнения; гигиенические и водные процедуры; </w:t>
      </w:r>
      <w:proofErr w:type="spellStart"/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свето-воздушные</w:t>
      </w:r>
      <w:proofErr w:type="spellEnd"/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 xml:space="preserve"> ванны; активный отдых; рациональное питание; обеспечение светового режима; дыхательная гимнастика; пропаганда здорового образа жизни.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Посещаемость учреждения: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Среднегодовая численность детей за 2013 г. – 22.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Число дней, проведенных детьми в группах – 3147.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 Число дней, пропущенных детьми всего – 2287, в том числе по болезни – 708, по другим причинам – 1579.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 Число дней работы организации за период с начала отчетного года – 247.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    Проблемой остаётся заболеваемость детей после праздников и выходных.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и режим работы МДОУ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МДОУ реализует комплексную программу дошкольного образования «Детский сад 2100», разработанную авторским коллективом под руководством А.А. Леонтьева и авторскую программу А.А. Лыковой «Цветные ладошки», в группах дошкольного возраста. В группе раннего возраста – Типовую программу под ред. М.А. Васильевой.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Воспитательно-образовательный проце</w:t>
      </w:r>
      <w:proofErr w:type="gramStart"/>
      <w:r w:rsidRPr="00BB1890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BB1890">
        <w:rPr>
          <w:rFonts w:ascii="Times New Roman" w:eastAsia="Times New Roman" w:hAnsi="Times New Roman" w:cs="Times New Roman"/>
          <w:sz w:val="24"/>
          <w:szCs w:val="24"/>
        </w:rPr>
        <w:t>оился с учетом ФГТ по линиям развития (образовательным областям):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Физическое развитие («Здоровье», «Физическая культура»);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Социальное («Социализация», «Труд», «Безопасность»);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        Познавательное («Познание», «Коммуникация», «Чтение художественной литературы»);</w:t>
      </w:r>
    </w:p>
    <w:p w:rsidR="00BB1890" w:rsidRPr="00BB1890" w:rsidRDefault="00BB1890" w:rsidP="00BB1890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·                 Художественно-эстетическое («Музыка», «Художественное творчество»).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sz w:val="24"/>
          <w:szCs w:val="24"/>
        </w:rPr>
        <w:t>    В 2013 г. воспитанники и сотрудники МДОУ стали участниками и победителями конкурсов районного уровня: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5"/>
        <w:gridCol w:w="3135"/>
        <w:gridCol w:w="3135"/>
      </w:tblGrid>
      <w:tr w:rsidR="00BB1890" w:rsidRPr="00BB1890" w:rsidTr="00BB189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«Здравствуй, осень!»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2013 г.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3 работы (3 участника: 2 ребенка, 1 педагог).</w:t>
            </w:r>
          </w:p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Среди детей:1 работа – 2 место</w:t>
            </w: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BB1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работа – 3 место.</w:t>
            </w:r>
          </w:p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Среди педагогов: 1 работа – 1 место.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«Новый год у ворот!»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2013 г.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3 работы (3 участника).</w:t>
            </w:r>
          </w:p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работа – 1 место.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дошкольников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май 2013 г.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районных конкурсах приняли участие 6 человек: 5 детей (20,8%); 1 педагог</w:t>
            </w:r>
          </w:p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воспитанников, занявших призовые места – 12,5 %</w:t>
            </w:r>
          </w:p>
        </w:tc>
      </w:tr>
    </w:tbl>
    <w:p w:rsidR="00BB1890" w:rsidRPr="00BB1890" w:rsidRDefault="00BB1890" w:rsidP="00BB1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Финансово-экономическая деятельность</w:t>
      </w:r>
    </w:p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Распределение объема средств учреждения по источникам их получения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9"/>
        <w:gridCol w:w="2896"/>
      </w:tblGrid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(тыс. руб.)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учреждения всего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3995,7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бюджетные средства – всего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3853,4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бюджета федерального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субъекта РФ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местного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3419,7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 (родительская плата)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</w:tbl>
    <w:p w:rsidR="00BB1890" w:rsidRPr="00BB1890" w:rsidRDefault="00BB1890" w:rsidP="00BB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Расходы учреждения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9"/>
        <w:gridCol w:w="2896"/>
      </w:tblGrid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(тыс. руб.)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учреждения – всего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3873,8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оплата труда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1950,3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5614,2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192,3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затраты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837,6</w:t>
            </w:r>
          </w:p>
        </w:tc>
      </w:tr>
      <w:tr w:rsidR="00BB1890" w:rsidRPr="00BB1890" w:rsidTr="00BB1890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90" w:rsidRPr="00BB1890" w:rsidRDefault="00BB1890" w:rsidP="00BB1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90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</w:tbl>
    <w:p w:rsidR="00E81003" w:rsidRDefault="00E81003"/>
    <w:sectPr w:rsidR="00E8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5FFF"/>
    <w:multiLevelType w:val="multilevel"/>
    <w:tmpl w:val="FC5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029FA"/>
    <w:multiLevelType w:val="multilevel"/>
    <w:tmpl w:val="171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890"/>
    <w:rsid w:val="00BB1890"/>
    <w:rsid w:val="00E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90"/>
    <w:rPr>
      <w:b/>
      <w:bCs/>
    </w:rPr>
  </w:style>
  <w:style w:type="character" w:styleId="a5">
    <w:name w:val="Hyperlink"/>
    <w:basedOn w:val="a0"/>
    <w:uiPriority w:val="99"/>
    <w:semiHidden/>
    <w:unhideWhenUsed/>
    <w:rsid w:val="00BB1890"/>
    <w:rPr>
      <w:color w:val="0000FF"/>
      <w:u w:val="single"/>
    </w:rPr>
  </w:style>
  <w:style w:type="character" w:styleId="a6">
    <w:name w:val="Emphasis"/>
    <w:basedOn w:val="a0"/>
    <w:uiPriority w:val="20"/>
    <w:qFormat/>
    <w:rsid w:val="00BB18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onovo-detsad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8105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2017-10-13T12:23:00Z</dcterms:created>
  <dcterms:modified xsi:type="dcterms:W3CDTF">2017-10-13T12:23:00Z</dcterms:modified>
</cp:coreProperties>
</file>